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28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ZGODA RODZICÓW NA WYJAZD DZIECKA NA WARSZTATY 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28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„KUŹNIA MĘSTWA”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283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Od 2011 roku na Podkarpaciu w Gminie Wiśniowa w miejscowości Kozłówek działa Fundacja TROSKA, która formuje młodzież w oparciu o wartości chrześcijańskie. Od kilku lat ściśle współpracuje z Zespołem Szkół Technicznych w Strzyżowie oraz z Zespołem Szkół Energetycznych w Rzeszowie. Fundacja prowadzi działalność edukacyjno-szkoleniową dla młodzieży. Założycielem i pomysłodawcą Fundacji jest ks. Piotr Gnat. Pomagają mu obecnie dorośli wychowankowie, którzy sami posiadają swoje rodziny i pracują w swoich firmach. Główną siedzibą Fundacji, jest dom podarowany przez bpa Jana Niemca. Młodzież przez lata sama go wyremontowała.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283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Fundacja organizuje trzydniowe szkolenie dla chłopaków pt.: KUŹNIA MĘSTWA. Będzie ona prowadzona przez zespół dorosłych wychowanków Fundacji. Kierownikami projektu są: inż. Wojciech Materna oraz prezes Fundacji Jakub Szczęch. Szkolenie zostało przygotowane na podstawie książki: DZIKIE SERCE amerykańskiego psychologa chrześcijańskiego, ojca trójki dzieci: Johna Eldredge. Celem szkolenia jest ukazanie młodzieży na czym polega męska dojrzałość i odpowiedzialność. Szkolenie obejmuje: krótkie wykłady, pracę w grupach, projekcje filmów, grę w paintball, przygotowywanie posiłków udział we mszy świętej w niedzielę. Więcej informacji można uzyskać u kierownika Wojciecha (+48 791 348 970). Rozpoczęcie: piątek godz.18:00; zakończenie: niedziela godz.14:00. Koszt: dla chętnych, którzy mają pieniądze: 50 zł. (uczestnicy zabierają: dobre buty na rajd i czapkę, kurtkę, rzeczy osobiste)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283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28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3" w:right="0" w:hanging="5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wyjazd mojego syna.............................................................................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0" w:line="240" w:lineRule="auto"/>
        <w:ind w:left="141.73228346456688" w:firstLine="6236.2204724409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(imię i nazwisko)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miejscowości……………................................. na warsztaty do Kozłówka 98, 38-126 Markuszowa – Dom Fundacji Troska w dn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iu 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41.73228346456688" w:firstLine="3685.03937007873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(data warsztatów)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REGULAMIN UCZESTNIKA WYCIECZKI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 Wszyscy uczestnicy zobowiązani są do posłuszeństwa i wykonywania poleceń kierownika wycieczki oraz</w:t>
        <w:br w:type="textWrapping"/>
        <w:t xml:space="preserve">    opiekunów.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2. Zabrania się samowolnego oddalania od grupy.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3. Należy przestrzegać punktualnego stawiania się w miejscach zbiórek.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4. Wszelkie niedyspozycje trzeba zgłaszać opiekunowi; zabrania się przyjmowania leków bez wiedzy</w:t>
        <w:br w:type="textWrapping"/>
        <w:t xml:space="preserve">     opiekuna.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5.Zabrania się spożywania i posiadania wszelkich używek (alkohol, papierosy, narkotyki); w przypadku</w:t>
        <w:br w:type="textWrapping"/>
        <w:t xml:space="preserve">    stwierdzenia posiadania ich lub spożycia, kierownik wycieczki jest zobowiązany do natychmiastowego</w:t>
        <w:br w:type="textWrapping"/>
        <w:t xml:space="preserve">    powiadomienia rodziców.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6.W miejscach noclegowych należy przestrzegać wewnętrznych regulaminów ośrodków wypoczynkowych</w:t>
        <w:br w:type="textWrapping"/>
        <w:t xml:space="preserve">    (cisza nocna, porządek).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7. Należy zachowywać się stosownie do miejsca pobytu (nie krzyczeć, nie niszczyć przyrody, nie rozpalać</w:t>
        <w:br w:type="textWrapping"/>
        <w:t xml:space="preserve">    ogniska w miejscach niedozwolonych).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8. Dbać o bezpieczeństwo swoje i innych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9.Uczestnicy potwierdzają własnoręcznym podpisem fakt zapoznania się z regulaminem i zobowiązują</w:t>
        <w:br w:type="textWrapping"/>
        <w:t xml:space="preserve">     się przestrzegać zawartych w nich zasad.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51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Potwierdzam prawdziwość powyższych danych oraz zapoznanie się z regulaminem wycieczki: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5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5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5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5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..............................................................................                …………………………………………………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51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        (data i czytelny podpis rodzica, opiekuna)                                    (czytelny podpis uczestnika, ucznia)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643" w:hanging="360"/>
      </w:pPr>
      <w:rPr/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